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both"/>
        <w:rPr>
          <w:sz w:val="48"/>
          <w:szCs w:val="48"/>
        </w:rPr>
      </w:pPr>
      <w:r>
        <w:rPr>
          <w:rFonts w:hint="eastAsia"/>
          <w:sz w:val="48"/>
          <w:szCs w:val="48"/>
          <w:lang w:eastAsia="zh-CN"/>
        </w:rPr>
        <w:t>海口市乡村振兴局</w:t>
      </w:r>
      <w:r>
        <w:rPr>
          <w:rFonts w:hint="eastAsia"/>
          <w:sz w:val="48"/>
          <w:szCs w:val="48"/>
          <w:lang w:val="en-US" w:eastAsia="zh-CN"/>
        </w:rPr>
        <w:t>2023</w:t>
      </w:r>
      <w:r>
        <w:rPr>
          <w:rFonts w:hint="eastAsia"/>
          <w:sz w:val="48"/>
          <w:szCs w:val="48"/>
        </w:rPr>
        <w:t>年</w:t>
      </w:r>
      <w:r>
        <w:rPr>
          <w:rFonts w:hint="eastAsia"/>
          <w:sz w:val="48"/>
          <w:szCs w:val="48"/>
          <w:lang w:eastAsia="zh-CN"/>
        </w:rPr>
        <w:t>度单位</w:t>
      </w:r>
      <w:r>
        <w:rPr>
          <w:rFonts w:hint="eastAsia"/>
          <w:sz w:val="48"/>
          <w:szCs w:val="48"/>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auto"/>
          <w:sz w:val="32"/>
          <w:szCs w:val="32"/>
          <w:u w:val="single" w:color="FFFFFF" w:themeColor="background1"/>
          <w:lang w:eastAsia="zh-CN"/>
        </w:rPr>
        <w:t>海口市乡村振兴局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color w:val="auto"/>
          <w:sz w:val="32"/>
          <w:szCs w:val="32"/>
          <w:u w:val="single" w:color="FFFFFF" w:themeColor="background1"/>
          <w:lang w:eastAsia="zh-CN"/>
        </w:rPr>
        <w:t>海口市乡村振兴局</w:t>
      </w:r>
      <w:r>
        <w:rPr>
          <w:rFonts w:hint="eastAsia" w:ascii="黑体" w:hAnsi="黑体" w:eastAsia="黑体" w:cs="黑体"/>
          <w:color w:val="auto"/>
          <w:sz w:val="32"/>
          <w:szCs w:val="32"/>
          <w:u w:val="single" w:color="FFFFFF" w:themeColor="background1"/>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度单位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ascii="仿宋_GB2312" w:hAnsi="仿宋_GB2312" w:eastAsia="仿宋_GB2312" w:cs="仿宋_GB2312"/>
          <w:sz w:val="32"/>
          <w:szCs w:val="32"/>
        </w:rPr>
      </w:pPr>
      <w:r>
        <w:rPr>
          <w:rFonts w:hint="eastAsia" w:ascii="黑体" w:hAnsi="黑体" w:eastAsia="黑体"/>
          <w:sz w:val="32"/>
          <w:szCs w:val="32"/>
          <w:lang w:val="en-US" w:eastAsia="zh-CN"/>
        </w:rPr>
        <w:t xml:space="preserve">第三部分 </w:t>
      </w:r>
      <w:r>
        <w:rPr>
          <w:rFonts w:hint="eastAsia" w:ascii="黑体" w:hAnsi="黑体" w:eastAsia="黑体"/>
          <w:sz w:val="32"/>
          <w:szCs w:val="32"/>
          <w:lang w:eastAsia="zh-CN"/>
        </w:rPr>
        <w:t>海口市乡村振兴局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度单位</w:t>
      </w:r>
      <w:r>
        <w:rPr>
          <w:rFonts w:hint="eastAsia" w:ascii="黑体" w:hAnsi="黑体" w:eastAsia="黑体"/>
          <w:sz w:val="32"/>
          <w:szCs w:val="32"/>
        </w:rPr>
        <w:t xml:space="preserve">预算情况说明 </w:t>
      </w:r>
      <w:r>
        <w:rPr>
          <w:rFonts w:hint="eastAsia" w:ascii="黑体" w:hAnsi="黑体" w:eastAsia="黑体"/>
          <w:sz w:val="32"/>
          <w:szCs w:val="32"/>
          <w:lang w:val="en-US" w:eastAsia="zh-CN"/>
        </w:rPr>
        <w:t xml:space="preserve">    第四部分 </w:t>
      </w:r>
      <w:r>
        <w:rPr>
          <w:rFonts w:hint="eastAsia" w:ascii="黑体" w:hAnsi="黑体" w:eastAsia="黑体"/>
          <w:sz w:val="32"/>
          <w:szCs w:val="32"/>
        </w:rPr>
        <w:t>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olor w:val="000000" w:themeColor="text1"/>
          <w:sz w:val="32"/>
          <w:szCs w:val="32"/>
          <w:u w:val="single" w:color="FFFFFF" w:themeColor="background1"/>
          <w:lang w:eastAsia="zh-CN"/>
          <w14:textFill>
            <w14:solidFill>
              <w14:schemeClr w14:val="tx1"/>
            </w14:solidFill>
          </w14:textFill>
        </w:rPr>
        <w:t>海口市乡村振兴局</w:t>
      </w:r>
      <w:r>
        <w:rPr>
          <w:rFonts w:hint="eastAsia" w:ascii="黑体" w:hAnsi="黑体" w:eastAsia="黑体"/>
          <w:color w:val="000000" w:themeColor="text1"/>
          <w:sz w:val="32"/>
          <w:szCs w:val="32"/>
          <w:u w:val="single" w:color="FFFFFF" w:themeColor="background1"/>
          <w14:textFill>
            <w14:solidFill>
              <w14:schemeClr w14:val="tx1"/>
            </w14:solidFill>
          </w14:textFill>
        </w:rPr>
        <w:t>概况</w:t>
      </w:r>
    </w:p>
    <w:p>
      <w:pPr>
        <w:jc w:val="left"/>
        <w:rPr>
          <w:rFonts w:ascii="仿宋_GB2312" w:hAnsi="仿宋_GB2312" w:eastAsia="仿宋_GB2312" w:cs="仿宋_GB2312"/>
          <w:sz w:val="32"/>
          <w:szCs w:val="32"/>
        </w:rPr>
      </w:pPr>
    </w:p>
    <w:p>
      <w:pPr>
        <w:pStyle w:val="4"/>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autoSpaceDE/>
        <w:autoSpaceDN/>
        <w:spacing w:before="0" w:beforeAutospacing="0" w:after="0" w:afterAutospacing="0"/>
        <w:ind w:left="0" w:right="0" w:firstLine="640" w:firstLineChars="200"/>
        <w:jc w:val="left"/>
        <w:rPr>
          <w:rFonts w:hint="eastAsia" w:ascii="仿宋_GB2312" w:hAnsi="仿宋_GB2312" w:eastAsia="仿宋_GB2312" w:cs="仿宋_GB2312"/>
          <w:i w:val="0"/>
          <w:caps w:val="0"/>
          <w:spacing w:val="0"/>
          <w:kern w:val="2"/>
          <w:sz w:val="32"/>
          <w:szCs w:val="32"/>
          <w:u w:val="none"/>
          <w:shd w:val="clear"/>
          <w:lang w:val="en-US" w:eastAsia="zh-CN" w:bidi="ar"/>
        </w:rPr>
      </w:pPr>
      <w:r>
        <w:rPr>
          <w:rFonts w:hint="eastAsia" w:ascii="仿宋" w:hAnsi="仿宋" w:eastAsia="仿宋" w:cs="仿宋"/>
          <w:sz w:val="32"/>
          <w:szCs w:val="32"/>
          <w:lang w:val="en-US" w:eastAsia="zh-CN"/>
        </w:rPr>
        <w:t>贯彻落实党中央关于乡村振兴工作的方</w:t>
      </w:r>
      <w:r>
        <w:rPr>
          <w:rFonts w:hint="eastAsia" w:ascii="仿宋_GB2312" w:hAnsi="仿宋_GB2312" w:eastAsia="仿宋_GB2312" w:cs="仿宋_GB2312"/>
          <w:i w:val="0"/>
          <w:caps w:val="0"/>
          <w:spacing w:val="0"/>
          <w:kern w:val="2"/>
          <w:sz w:val="32"/>
          <w:szCs w:val="32"/>
          <w:u w:val="none"/>
          <w:shd w:val="clear"/>
          <w:lang w:val="en-US" w:eastAsia="zh-CN" w:bidi="ar"/>
        </w:rPr>
        <w:t>针政策以及中国（海南）自由贸易试验区、中国特色自由贸易港政策措施，落实省委、市委的决策部署，在履行职责过程中坚持和加强党对乡村振兴工作的集中统一领导。主要职责是：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0" w:beforeAutospacing="0" w:after="0" w:afterAutospacing="0"/>
        <w:ind w:left="0" w:right="0" w:firstLine="640"/>
        <w:jc w:val="left"/>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（一）统筹推进巩固拓展脱贫攻坚成果同乡村振兴有效衔接。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0" w:beforeAutospacing="0" w:after="0" w:afterAutospacing="0"/>
        <w:ind w:left="0" w:right="0" w:firstLine="640"/>
        <w:jc w:val="left"/>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（二）统筹协调保持过渡期内主要帮扶政策稳定，根据国家、省陆续出台的衔接政策，协调有关单位制定出台我市衔接政策。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（三）组织开展减贫和乡村振兴领域理论研究和国内外交流合作，参与乡村振兴规划编制和组织实施。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（四）组织开展防止返贫监测和帮扶。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（五）参与中央、省、市财政专项补助资金分配、监管和绩效评价。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（六）指导巩固拓展脱贫攻坚成果与乡村振兴项目库建设管理，统筹加强扶贫项目资产管理。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（七）承担巩固拓展脱贫成果后评估相关工作，承担乡村振兴督导、检查具体工作。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（八）组织开展我市乡村振兴重点帮扶村帮扶。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（九）组织开展巩固拓展脱贫攻坚成果和全面推进乡村振兴有关宣传工作。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（十）组织巩固拓展脱贫攻坚成果和全面推进乡村振兴有关教育培训工作，指导全市乡村振兴系统队伍建设。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（十一）组织开展行业帮扶和相关考核评价工作，动员社会力量参与帮扶，指导做好定点帮扶相关工作。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（十二）协调指导全市革命老区帮扶工作。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（十三）协调推进劳动力转移就业能力提升、实用技能培训和转移就业，指导各区加强公益性岗位管理。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（十四）协调推动金融支持拓展脱贫攻坚成果和乡村振兴工作。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（十五）协调推进乡村治理体系建设，推动发展农村社会事业、农村公共服务、农村文化，指导农村精神文明建设。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（十六）参与实施乡村建设行动，推动完善农村基础设施、改善农村人居环境，统筹指导村庄整治、村容村貌提升，保护传统村落和乡村风貌。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（十七）参与牵头协调驻村第一书记和驻村工作队员选派管理有关工作。</w:t>
      </w:r>
    </w:p>
    <w:p>
      <w:pPr>
        <w:pStyle w:val="4"/>
        <w:numPr>
          <w:ilvl w:val="-1"/>
          <w:numId w:val="0"/>
        </w:numPr>
        <w:ind w:left="0" w:firstLine="640" w:firstLineChars="200"/>
        <w:jc w:val="left"/>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（十八）配合参与全国、全省乡村振兴系统表彰奖励工作，组织全市乡村振兴系统表彰奖励工作。</w:t>
      </w:r>
    </w:p>
    <w:p>
      <w:pPr>
        <w:pStyle w:val="4"/>
        <w:numPr>
          <w:ilvl w:val="-1"/>
          <w:numId w:val="0"/>
        </w:numPr>
        <w:ind w:left="0" w:firstLine="640" w:firstLineChars="200"/>
        <w:jc w:val="left"/>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pPr>
    </w:p>
    <w:p>
      <w:pPr>
        <w:pStyle w:val="4"/>
        <w:numPr>
          <w:ilvl w:val="0"/>
          <w:numId w:val="0"/>
        </w:numPr>
        <w:ind w:leftChars="0" w:firstLine="640" w:firstLineChars="200"/>
        <w:jc w:val="left"/>
        <w:rPr>
          <w:rFonts w:hint="eastAsia" w:ascii="黑体" w:hAnsi="黑体" w:eastAsia="黑体" w:cs="仿宋_GB2312"/>
          <w:color w:val="auto"/>
          <w:sz w:val="32"/>
          <w:szCs w:val="32"/>
          <w:lang w:eastAsia="zh-CN"/>
        </w:rPr>
      </w:pPr>
    </w:p>
    <w:p>
      <w:pPr>
        <w:pStyle w:val="4"/>
        <w:numPr>
          <w:ilvl w:val="0"/>
          <w:numId w:val="0"/>
        </w:numPr>
        <w:ind w:leftChars="0" w:firstLine="640" w:firstLineChars="200"/>
        <w:jc w:val="left"/>
        <w:rPr>
          <w:rFonts w:ascii="黑体" w:hAnsi="黑体" w:eastAsia="黑体" w:cs="仿宋_GB2312"/>
          <w:color w:val="auto"/>
          <w:sz w:val="32"/>
          <w:szCs w:val="32"/>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部门预算单位构成</w:t>
      </w:r>
    </w:p>
    <w:p>
      <w:pPr>
        <w:pStyle w:val="4"/>
        <w:numPr>
          <w:ilvl w:val="0"/>
          <w:numId w:val="0"/>
        </w:numPr>
        <w:ind w:leftChars="0" w:firstLine="320" w:firstLineChars="100"/>
        <w:jc w:val="left"/>
        <w:rPr>
          <w:rFonts w:hint="eastAsia" w:ascii="黑体" w:hAnsi="黑体" w:eastAsia="黑体" w:cs="仿宋_GB2312"/>
          <w:color w:val="auto"/>
          <w:sz w:val="32"/>
          <w:szCs w:val="32"/>
        </w:rPr>
      </w:pPr>
      <w:r>
        <w:rPr>
          <w:rFonts w:hint="eastAsia" w:ascii="黑体" w:hAnsi="黑体" w:eastAsia="黑体" w:cs="仿宋_GB2312"/>
          <w:color w:val="auto"/>
          <w:sz w:val="32"/>
          <w:szCs w:val="32"/>
        </w:rPr>
        <w:t>（单位公开没有此部分内容）</w:t>
      </w:r>
    </w:p>
    <w:p>
      <w:pPr>
        <w:pStyle w:val="4"/>
        <w:numPr>
          <w:ilvl w:val="0"/>
          <w:numId w:val="0"/>
        </w:numPr>
        <w:ind w:leftChars="0"/>
        <w:jc w:val="left"/>
        <w:rPr>
          <w:rFonts w:hint="eastAsia" w:ascii="黑体" w:hAnsi="黑体" w:eastAsia="黑体" w:cs="仿宋_GB2312"/>
          <w:color w:val="auto"/>
          <w:sz w:val="32"/>
          <w:szCs w:val="32"/>
        </w:rPr>
      </w:pPr>
    </w:p>
    <w:p>
      <w:pPr>
        <w:numPr>
          <w:ilvl w:val="0"/>
          <w:numId w:val="0"/>
        </w:numPr>
        <w:jc w:val="center"/>
        <w:rPr>
          <w:rFonts w:hint="eastAsia" w:ascii="黑体" w:hAnsi="黑体" w:eastAsia="黑体"/>
          <w:sz w:val="32"/>
          <w:szCs w:val="32"/>
        </w:rPr>
      </w:pPr>
      <w:r>
        <w:rPr>
          <w:rFonts w:hint="eastAsia" w:ascii="黑体" w:hAnsi="黑体" w:eastAsia="黑体"/>
          <w:sz w:val="32"/>
          <w:szCs w:val="32"/>
          <w:lang w:eastAsia="zh-CN"/>
        </w:rPr>
        <w:t>第二部</w:t>
      </w:r>
      <w:r>
        <w:rPr>
          <w:rFonts w:hint="eastAsia" w:ascii="黑体" w:hAnsi="黑体" w:eastAsia="黑体"/>
          <w:sz w:val="32"/>
          <w:szCs w:val="32"/>
        </w:rPr>
        <w:t>分</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度单位</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海口市乡村振兴局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单位</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rPr>
        <w:t>929.71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929.71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929.71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929.71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929.71</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0"/>
        </w:numPr>
        <w:ind w:leftChars="0"/>
        <w:jc w:val="left"/>
        <w:rPr>
          <w:rFonts w:hint="eastAsia" w:ascii="黑体" w:hAnsi="黑体" w:eastAsia="黑体"/>
          <w:sz w:val="32"/>
          <w:szCs w:val="32"/>
        </w:rPr>
      </w:pPr>
      <w:r>
        <w:rPr>
          <w:rFonts w:hint="eastAsia" w:ascii="黑体" w:hAnsi="黑体" w:eastAsia="黑体"/>
          <w:sz w:val="32"/>
          <w:szCs w:val="32"/>
          <w:lang w:val="en-US" w:eastAsia="zh-CN"/>
        </w:rPr>
        <w:t xml:space="preserve">    二、</w:t>
      </w:r>
      <w:r>
        <w:rPr>
          <w:rFonts w:hint="eastAsia" w:ascii="黑体" w:hAnsi="黑体" w:eastAsia="黑体"/>
          <w:sz w:val="32"/>
          <w:szCs w:val="32"/>
        </w:rPr>
        <w:t>关于</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度单位</w:t>
      </w:r>
      <w:r>
        <w:rPr>
          <w:rFonts w:hint="eastAsia" w:ascii="黑体" w:hAnsi="黑体" w:eastAsia="黑体"/>
          <w:sz w:val="32"/>
          <w:szCs w:val="32"/>
        </w:rPr>
        <w:t>一般公共预算当年拨款情况说明</w:t>
      </w:r>
    </w:p>
    <w:p>
      <w:pPr>
        <w:numPr>
          <w:ilvl w:val="0"/>
          <w:numId w:val="0"/>
        </w:numPr>
        <w:ind w:firstLine="640" w:firstLineChars="2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海口市乡村振兴局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单位</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929.71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45.12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综合事务预算减少。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64.78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55.84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6.01</w:t>
      </w:r>
      <w:r>
        <w:rPr>
          <w:rFonts w:hint="eastAsia" w:ascii="仿宋_GB2312" w:hAnsi="黑体" w:eastAsia="仿宋_GB2312"/>
          <w:sz w:val="32"/>
          <w:szCs w:val="32"/>
        </w:rPr>
        <w:t>%；</w:t>
      </w:r>
      <w:r>
        <w:rPr>
          <w:rFonts w:hint="eastAsia" w:ascii="仿宋_GB2312" w:hAnsi="黑体" w:eastAsia="仿宋_GB2312"/>
          <w:sz w:val="32"/>
          <w:szCs w:val="32"/>
          <w:lang w:eastAsia="zh-CN"/>
        </w:rPr>
        <w:t>农林水</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740.26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79.62</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33.31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3.58%；资源勘探工业信息等支出35.51万元，占3.82%。</w:t>
      </w:r>
    </w:p>
    <w:p>
      <w:pPr>
        <w:jc w:val="left"/>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sz w:val="32"/>
          <w:szCs w:val="32"/>
          <w:lang w:eastAsia="zh-CN"/>
        </w:rPr>
        <w:t>社会保障和就业支出（类）行政事业单位养老（款）机关事业单位基本养老保险缴费（项）</w:t>
      </w:r>
      <w:r>
        <w:rPr>
          <w:rFonts w:hint="eastAsia" w:ascii="仿宋_GB2312" w:hAnsi="黑体" w:eastAsia="仿宋_GB2312"/>
          <w:sz w:val="32"/>
          <w:szCs w:val="32"/>
          <w:lang w:val="en-US" w:eastAsia="zh-CN"/>
        </w:rPr>
        <w:t>2023年预算数为40.05万元，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rPr>
        <w:t>主要是在职人员养老保险基数调整。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eastAsia="zh-CN"/>
        </w:rPr>
        <w:t>社会保障和就业支出（类）行政事业单位养老（款）其他行政事业单位养老（项）</w:t>
      </w:r>
      <w:r>
        <w:rPr>
          <w:rFonts w:hint="eastAsia" w:ascii="仿宋_GB2312" w:hAnsi="黑体" w:eastAsia="仿宋_GB2312"/>
          <w:sz w:val="32"/>
          <w:szCs w:val="32"/>
          <w:lang w:val="en-US" w:eastAsia="zh-CN"/>
        </w:rPr>
        <w:t>2023年预算数为4.7万元，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其他养老支出增加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3.卫生健康（类）行政事业单位医疗（款）行政单位医疗（项）2023年预算数为26.87万元，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 xml:space="preserve">                                                                                                                                                                                                                                                                                                                                               </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卫生健康支出（类）行政事业单位医疗（款）公务员医疗补助（项）2023年预算数为27.76万元，</w:t>
      </w:r>
      <w:r>
        <w:rPr>
          <w:rFonts w:hint="eastAsia" w:ascii="仿宋_GB2312" w:hAnsi="黑体" w:eastAsia="仿宋_GB2312"/>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3.03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主要是在职人员基本工资标准提高等</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w:t>
      </w:r>
      <w:r>
        <w:rPr>
          <w:rFonts w:hint="eastAsia" w:ascii="仿宋_GB2312" w:hAnsi="黑体" w:eastAsia="仿宋_GB2312" w:cs="仿宋_GB2312"/>
          <w:color w:val="auto"/>
          <w:sz w:val="32"/>
          <w:szCs w:val="32"/>
          <w:lang w:val="en-US" w:eastAsia="zh-CN"/>
        </w:rPr>
        <w:t>卫生健康支出（类）行政事业单位医疗（款）其他行政事业单位医疗（项）2023年预算数为1.22万元，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0.28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退休人员医疗补助基数提高</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p>
    <w:p>
      <w:pPr>
        <w:ind w:firstLine="640" w:firstLineChars="200"/>
        <w:rPr>
          <w:rFonts w:hint="eastAsia" w:ascii="仿宋_GB2312" w:hAnsi="黑体" w:eastAsia="仿宋_GB2312"/>
          <w:b w:val="0"/>
          <w:bCs w:val="0"/>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（款）行政</w:t>
      </w:r>
      <w:r>
        <w:rPr>
          <w:rFonts w:hint="eastAsia" w:ascii="仿宋_GB2312" w:hAnsi="黑体" w:eastAsia="仿宋_GB2312" w:cs="仿宋_GB2312"/>
          <w:sz w:val="32"/>
          <w:szCs w:val="32"/>
          <w:lang w:eastAsia="zh-CN"/>
        </w:rPr>
        <w:t>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2023年预算数为737.1万元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407.37万元，</w:t>
      </w:r>
      <w:r>
        <w:rPr>
          <w:rFonts w:hint="eastAsia" w:ascii="仿宋_GB2312" w:hAnsi="黑体" w:eastAsia="仿宋_GB2312"/>
          <w:b w:val="0"/>
          <w:bCs w:val="0"/>
          <w:color w:val="000000" w:themeColor="text1"/>
          <w:sz w:val="32"/>
          <w:szCs w:val="32"/>
          <w14:textFill>
            <w14:solidFill>
              <w14:schemeClr w14:val="tx1"/>
            </w14:solidFill>
          </w14:textFill>
        </w:rPr>
        <w:t>主要是</w:t>
      </w:r>
      <w:r>
        <w:rPr>
          <w:rFonts w:hint="eastAsia" w:ascii="仿宋_GB2312" w:hAnsi="黑体" w:eastAsia="仿宋_GB2312"/>
          <w:b w:val="0"/>
          <w:bCs w:val="0"/>
          <w:color w:val="000000" w:themeColor="text1"/>
          <w:sz w:val="32"/>
          <w:szCs w:val="32"/>
          <w:lang w:eastAsia="zh-CN"/>
          <w14:textFill>
            <w14:solidFill>
              <w14:schemeClr w14:val="tx1"/>
            </w14:solidFill>
          </w14:textFill>
        </w:rPr>
        <w:t>行政运行支出增加。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8.资源勘探工业信息等支出（类）资源勘探开发（款）行政运行（项）2023年预算数为35.51万元，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13.64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单位压缩行政基本支出。</w:t>
      </w:r>
    </w:p>
    <w:p>
      <w:pPr>
        <w:ind w:firstLine="640" w:firstLineChars="200"/>
        <w:rPr>
          <w:rFonts w:hint="eastAsia" w:ascii="仿宋_GB2312" w:hAnsi="黑体" w:eastAsia="仿宋_GB2312"/>
          <w:color w:val="FF0000"/>
          <w:sz w:val="32"/>
          <w:szCs w:val="32"/>
          <w:lang w:val="en-US" w:eastAsia="zh-CN"/>
        </w:rPr>
      </w:pPr>
      <w:r>
        <w:rPr>
          <w:rFonts w:hint="eastAsia" w:ascii="仿宋_GB2312" w:hAnsi="黑体" w:eastAsia="仿宋_GB2312"/>
          <w:sz w:val="32"/>
          <w:szCs w:val="32"/>
          <w:lang w:val="en-US" w:eastAsia="zh-CN"/>
        </w:rPr>
        <w:t>9.住房保障支出（类）住房改革（款）住房公积金（项）2023年预算数为33.31万元，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3.63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主要是在职人员工资标准提高</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度单位</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rPr>
        <w:t>496.51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461.00</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机关事业单位基本养老保险缴费、职工基本医疗保险缴费、</w:t>
      </w:r>
      <w:r>
        <w:rPr>
          <w:rFonts w:hint="eastAsia" w:ascii="仿宋_GB2312" w:hAnsi="黑体" w:eastAsia="仿宋_GB2312" w:cs="仿宋_GB2312"/>
          <w:sz w:val="32"/>
          <w:szCs w:val="32"/>
          <w:lang w:val="en-US" w:eastAsia="zh-CN"/>
        </w:rPr>
        <w:t>公务员医疗补助缴费、其他社会保障缴费、住房公积金、医疗费、其他工资福利支出、其他工资福利支出、商品和服务支出、邮电费、其他交通费用、对个人和家庭的补助、医疗费补助、奖励金。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35.51</w:t>
      </w:r>
      <w:r>
        <w:rPr>
          <w:rFonts w:hint="eastAsia" w:ascii="仿宋_GB2312" w:hAnsi="黑体" w:eastAsia="仿宋_GB2312"/>
          <w:sz w:val="32"/>
          <w:szCs w:val="32"/>
        </w:rPr>
        <w:t>万元，主要包括：工资福利支出</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cs="仿宋_GB2312"/>
          <w:sz w:val="32"/>
          <w:szCs w:val="32"/>
          <w:lang w:val="en-US" w:eastAsia="zh-CN"/>
        </w:rPr>
        <w:t>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费、手续费、水费、电费、</w:t>
      </w:r>
      <w:r>
        <w:rPr>
          <w:rFonts w:hint="eastAsia" w:ascii="仿宋_GB2312" w:hAnsi="黑体" w:eastAsia="仿宋_GB2312" w:cs="仿宋_GB2312"/>
          <w:sz w:val="32"/>
          <w:szCs w:val="32"/>
          <w:lang w:val="en-US" w:eastAsia="zh-CN"/>
        </w:rPr>
        <w:t>邮电费、差旅费、维护（修）费、租赁费、会议费、培训费、委托业务费、工会经费、公务用车运行和维护费、其他交通费、对个人和家庭的补助、其他对个人和家庭的补助、救济费、生活补助、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度</w:t>
      </w:r>
      <w:r>
        <w:rPr>
          <w:rFonts w:hint="eastAsia" w:ascii="黑体" w:hAnsi="黑体" w:eastAsia="黑体"/>
          <w:sz w:val="32"/>
          <w:szCs w:val="32"/>
          <w:lang w:eastAsia="zh-CN"/>
        </w:rPr>
        <w:t>单位</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2023年本单位无因公出国（境）计划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海口市乡村振兴局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hint="eastAsia" w:ascii="Times New Roman" w:hAnsi="Times New Roman" w:eastAsia="仿宋_GB2312" w:cs="Times New Roman"/>
          <w:sz w:val="32"/>
          <w:shd w:val="clear" w:color="auto" w:fill="FFFFFF"/>
          <w:lang w:eastAsia="zh-CN"/>
        </w:rPr>
        <w:t>此项</w:t>
      </w:r>
      <w:r>
        <w:rPr>
          <w:rFonts w:hint="eastAsia" w:ascii="Times New Roman" w:hAnsi="Times New Roman" w:eastAsia="仿宋_GB2312" w:cs="Times New Roman"/>
          <w:sz w:val="32"/>
          <w:shd w:val="clear" w:color="auto" w:fill="FFFFFF"/>
        </w:rPr>
        <w:t>任务安排；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7</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168</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本单位无因公出国（境）计划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市乡村振兴局贯彻落实党中央关于乡村振兴工作的方针政策以及中国（海南）自由贸易试验区、中国特色自由贸易港政策措施，落实省委、市委的决策部署，在履行职责过程中坚持和加强党对乡村振兴工作的集中统一领导。</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无此项任务安排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无此项预算安排</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我单位无</w:t>
      </w:r>
      <w:r>
        <w:rPr>
          <w:rFonts w:hint="eastAsia" w:ascii="仿宋_GB2312" w:hAnsi="黑体" w:eastAsia="仿宋_GB2312"/>
          <w:sz w:val="32"/>
          <w:szCs w:val="32"/>
        </w:rPr>
        <w:t>政府性基金预算</w:t>
      </w:r>
      <w:r>
        <w:rPr>
          <w:rFonts w:hint="eastAsia" w:ascii="Times New Roman" w:hAnsi="Times New Roman" w:eastAsia="仿宋_GB2312" w:cs="Times New Roman"/>
          <w:sz w:val="32"/>
          <w:shd w:val="clear" w:color="auto" w:fill="FFFFFF"/>
          <w:lang w:eastAsia="zh-CN"/>
        </w:rPr>
        <w:t>项目</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度</w:t>
      </w:r>
      <w:r>
        <w:rPr>
          <w:rFonts w:hint="eastAsia" w:ascii="黑体" w:hAnsi="黑体" w:eastAsia="黑体"/>
          <w:sz w:val="32"/>
          <w:szCs w:val="32"/>
          <w:lang w:eastAsia="zh-CN"/>
        </w:rPr>
        <w:t>单位</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度</w:t>
      </w:r>
      <w:r>
        <w:rPr>
          <w:rFonts w:hint="eastAsia" w:ascii="黑体" w:hAnsi="黑体" w:eastAsia="黑体"/>
          <w:sz w:val="32"/>
          <w:szCs w:val="32"/>
          <w:lang w:eastAsia="zh-CN"/>
        </w:rPr>
        <w:t>单位</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年单位</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w:t>
      </w:r>
      <w:r>
        <w:rPr>
          <w:rFonts w:hint="eastAsia" w:ascii="仿宋_GB2312" w:hAnsi="黑体" w:eastAsia="仿宋_GB2312" w:cs="仿宋_GB2312"/>
          <w:sz w:val="32"/>
          <w:szCs w:val="32"/>
          <w:lang w:val="en-US" w:eastAsia="zh-CN"/>
        </w:rPr>
        <w:t>社会保障和就业支出、卫生健康支出、农林水支出、资源勘探工业信息等支出、住房保障支出。</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929.71</w:t>
      </w:r>
      <w:r>
        <w:rPr>
          <w:rFonts w:hint="eastAsia" w:ascii="仿宋_GB2312" w:hAnsi="黑体" w:eastAsia="仿宋_GB2312"/>
          <w:sz w:val="32"/>
          <w:szCs w:val="32"/>
        </w:rPr>
        <w:t>万元。</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度</w:t>
      </w:r>
      <w:r>
        <w:rPr>
          <w:rFonts w:hint="eastAsia" w:ascii="黑体" w:hAnsi="黑体" w:eastAsia="黑体"/>
          <w:sz w:val="32"/>
          <w:szCs w:val="32"/>
          <w:lang w:eastAsia="zh-CN"/>
        </w:rPr>
        <w:t>单位</w:t>
      </w:r>
      <w:r>
        <w:rPr>
          <w:rFonts w:hint="eastAsia" w:ascii="黑体" w:hAnsi="黑体" w:eastAsia="黑体" w:cs="Times New Roman"/>
          <w:sz w:val="32"/>
          <w:shd w:val="clear" w:color="auto" w:fill="FFFFFF"/>
        </w:rPr>
        <w:t>收入预算情况说明</w:t>
      </w:r>
    </w:p>
    <w:p>
      <w:pPr>
        <w:numPr>
          <w:ilvl w:val="0"/>
          <w:numId w:val="0"/>
        </w:numPr>
        <w:ind w:firstLine="640" w:firstLineChars="200"/>
        <w:rPr>
          <w:rFonts w:hint="eastAsia" w:ascii="黑体" w:hAnsi="黑体" w:eastAsia="黑体" w:cs="Times New Roman"/>
          <w:sz w:val="32"/>
          <w:shd w:val="clear" w:color="auto" w:fill="FFFFFF"/>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收入预算</w:t>
      </w:r>
      <w:r>
        <w:rPr>
          <w:rFonts w:hint="eastAsia" w:ascii="仿宋_GB2312" w:hAnsi="黑体" w:eastAsia="仿宋_GB2312" w:cs="仿宋_GB2312"/>
          <w:sz w:val="32"/>
          <w:szCs w:val="32"/>
        </w:rPr>
        <w:t>929.71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929.71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45.12</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综合事务预算减少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度</w:t>
      </w:r>
      <w:r>
        <w:rPr>
          <w:rFonts w:hint="eastAsia" w:ascii="黑体" w:hAnsi="黑体" w:eastAsia="黑体"/>
          <w:sz w:val="32"/>
          <w:szCs w:val="32"/>
          <w:lang w:eastAsia="zh-CN"/>
        </w:rPr>
        <w:t>单位</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黑体" w:eastAsia="仿宋_GB2312"/>
          <w:sz w:val="32"/>
          <w:szCs w:val="32"/>
        </w:rPr>
        <w:t>支出预算</w:t>
      </w:r>
      <w:r>
        <w:rPr>
          <w:rFonts w:hint="eastAsia" w:ascii="仿宋_GB2312" w:hAnsi="黑体" w:eastAsia="仿宋_GB2312" w:cs="仿宋_GB2312"/>
          <w:sz w:val="32"/>
          <w:szCs w:val="32"/>
        </w:rPr>
        <w:t>929.71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496.51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53.40</w:t>
      </w:r>
      <w:r>
        <w:rPr>
          <w:rFonts w:hint="eastAsia" w:ascii="仿宋_GB2312" w:hAnsi="黑体" w:eastAsia="仿宋_GB2312"/>
          <w:sz w:val="32"/>
          <w:szCs w:val="32"/>
        </w:rPr>
        <w:t>%；项目支出</w:t>
      </w:r>
      <w:r>
        <w:rPr>
          <w:rFonts w:hint="eastAsia" w:ascii="仿宋_GB2312" w:hAnsi="黑体" w:eastAsia="仿宋_GB2312" w:cs="仿宋_GB2312"/>
          <w:sz w:val="32"/>
          <w:szCs w:val="32"/>
        </w:rPr>
        <w:t>433.20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45.12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综合事务预算减少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color w:val="auto"/>
          <w:sz w:val="32"/>
          <w:szCs w:val="32"/>
          <w:lang w:val="en-US" w:eastAsia="zh-CN"/>
        </w:rPr>
        <w:t>68.19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107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仿宋_GB2312" w:eastAsia="仿宋_GB2312" w:cs="仿宋_GB2312"/>
          <w:sz w:val="32"/>
          <w:szCs w:val="32"/>
          <w:lang w:eastAsia="zh-CN"/>
        </w:rPr>
        <w:t>海口市乡村振兴局单位</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个项目实行绩效目标管理，涉及一般公共预算929.7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val="0"/>
          <w:bCs/>
          <w:sz w:val="32"/>
          <w:szCs w:val="32"/>
        </w:rPr>
      </w:pPr>
      <w:r>
        <w:rPr>
          <w:rFonts w:hint="eastAsia" w:ascii="黑体" w:hAnsi="黑体" w:eastAsia="黑体"/>
          <w:b w:val="0"/>
          <w:bCs/>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C8C839"/>
    <w:multiLevelType w:val="singleLevel"/>
    <w:tmpl w:val="4BC8C839"/>
    <w:lvl w:ilvl="0" w:tentative="0">
      <w:start w:val="7"/>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721A3"/>
    <w:rsid w:val="021721A3"/>
    <w:rsid w:val="027CF04F"/>
    <w:rsid w:val="03C50732"/>
    <w:rsid w:val="23FF0591"/>
    <w:rsid w:val="2C684BE7"/>
    <w:rsid w:val="31A72374"/>
    <w:rsid w:val="369969A4"/>
    <w:rsid w:val="3FDF6957"/>
    <w:rsid w:val="46E50030"/>
    <w:rsid w:val="476368EB"/>
    <w:rsid w:val="4B315744"/>
    <w:rsid w:val="4D7557D2"/>
    <w:rsid w:val="4DE035DE"/>
    <w:rsid w:val="5084318B"/>
    <w:rsid w:val="530F0C1D"/>
    <w:rsid w:val="547918F7"/>
    <w:rsid w:val="5EFEC0E2"/>
    <w:rsid w:val="64B21EE2"/>
    <w:rsid w:val="689C636B"/>
    <w:rsid w:val="6E2933A0"/>
    <w:rsid w:val="78FF82CE"/>
    <w:rsid w:val="7B7FE16D"/>
    <w:rsid w:val="7E3E48B7"/>
    <w:rsid w:val="DDDF3C3D"/>
    <w:rsid w:val="DEFFE178"/>
    <w:rsid w:val="F5FF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2023-03-02T15:08:00Z</dcterms:created>
  <dc:creator>Administrator</dc:creator>
  <cp:lastModifiedBy>lenovo</cp:lastModifiedBy>
  <cp:lastPrinted>2023-03-08T00:42:00Z</cp:lastPrinted>
  <dcterms:modified xsi:type="dcterms:W3CDTF">2023-03-07T17:30:57Z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