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专项事务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海口市扶贫工作办公室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海口市扶贫工作办公室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海口市扶贫工作办公室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2021年04月19日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4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  <w:r>
        <w:rPr>
          <w:rFonts w:hint="eastAsia" w:ascii="宋体" w:hAnsi="宋体"/>
          <w:b/>
          <w:bCs/>
          <w:sz w:val="24"/>
          <w:lang w:eastAsia="zh-CN"/>
        </w:rPr>
        <w:t>专项事务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农村改革发展、城乡统筹</w:t>
            </w:r>
          </w:p>
        </w:tc>
        <w:tc>
          <w:tcPr>
            <w:tcW w:w="1857" w:type="dxa"/>
            <w:vMerge w:val="restart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1.发放聘用人员工资。2.维护单位日常运转。3.组织协调推进全市脱贫攻坚工作，牵头建立稳定的脱贫长效机制。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95%</w:t>
            </w: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90%</w:t>
            </w: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指导三农工作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指导全市精准扶贫工作及革命老区建设项目。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95%</w:t>
            </w: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90%</w:t>
            </w: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</w:t>
            </w: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90%以下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667"/>
        <w:gridCol w:w="166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719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海口市扶贫工作办公室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海口市扶贫工作办公室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吴优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海口市长滨三路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17栋北楼4楼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经常性项目（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61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511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吴优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冼心福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谢助蛟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王春培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四级调研员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吴鸿芳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综合科科长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许杰峰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扶贫开发科科长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李霖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社扶科科长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漆娟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统计监督科科长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市扶贫办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565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>
      <w:pPr>
        <w:spacing w:line="578" w:lineRule="exact"/>
        <w:ind w:firstLine="2209" w:firstLineChars="500"/>
        <w:jc w:val="both"/>
        <w:outlineLvl w:val="0"/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海口市扶贫工作办公室</w:t>
      </w:r>
    </w:p>
    <w:p>
      <w:pPr>
        <w:spacing w:line="578" w:lineRule="exact"/>
        <w:jc w:val="center"/>
        <w:outlineLvl w:val="0"/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专项事务项目绩效评价报告</w:t>
      </w:r>
    </w:p>
    <w:p>
      <w:pPr>
        <w:spacing w:line="578" w:lineRule="exact"/>
        <w:jc w:val="center"/>
        <w:outlineLvl w:val="0"/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</w:pPr>
    </w:p>
    <w:p>
      <w:pPr>
        <w:spacing w:line="578" w:lineRule="exact"/>
        <w:ind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专项事务项目属于经常性项目，主要用于指导我市“三农”工作、扶贫开发、革命老区建设等工作，涉及调研费、差旅费、劳务派遣人员劳务费、会议费、培训费等。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项目为经常性项目，无跨年度预期总目标及阶段性目标。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二、项目资金使用及管理情况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该项目是年初下达的项目资金预算时同时下达的，资金全部到位。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（二）项目资金使用情况分析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2020年12月31日，该项目资金按项目的实际情况支出，主要用于调研与信息收集、差旅费、办公用品采购费、劳务费、其他专项工作经费等。</w:t>
      </w: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该项目所有资金实行专款专用，项目支出均有相关的授权审批，资金拨付严格审批程序，使用规范，会计核算结果真实、准确。项目单位建立健全项目实施预算方案、财务管理制度和会计核算制度，此次绩效评价过程中未发现有截留、挤占或挪用资金的情况</w:t>
      </w:r>
    </w:p>
    <w:p>
      <w:pPr>
        <w:spacing w:line="578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该项目属于经常性零星项目，没有达到招投标的权限，由本单位自行组织实施，实施过程中都是按照本单位制定的管理制度来执行。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目标设定依据充分、明确、合理，项目建设符合市委、市政府相关规定。项目实施过程中、遵循先考察、调研，再根据实际情况制度相应的措施。项目的考察、调研回来后都要经过反复论证，再出台调研报告。实现了项目管理与过程管理的有机结合。</w:t>
      </w:r>
    </w:p>
    <w:p>
      <w:pPr>
        <w:numPr>
          <w:ilvl w:val="0"/>
          <w:numId w:val="0"/>
        </w:numPr>
        <w:spacing w:line="578" w:lineRule="exact"/>
        <w:ind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本项目预算投资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511万元，全部用于市扶贫办专项事务相关工作支出，包括会议费、培训费等。如在举办会议时，我办尽量控制参会人员数量和参会时间，以减少项目预算成本；在聘请中介机构方面，我们会货比多家，看谁的影响面广、价格相对便宜，我们就和谁签合同，以降低项目成本。通过成本比较的方式，对项目成本进行控制，有效节约了成本。</w:t>
      </w:r>
    </w:p>
    <w:p>
      <w:pPr>
        <w:numPr>
          <w:ilvl w:val="0"/>
          <w:numId w:val="3"/>
        </w:numPr>
        <w:spacing w:line="578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2020年度该项目的预算为511万元，2020年实际支出474万元。项目成本未超计划。</w:t>
      </w:r>
    </w:p>
    <w:p>
      <w:pPr>
        <w:tabs>
          <w:tab w:val="left" w:pos="640"/>
        </w:tabs>
        <w:spacing w:line="578" w:lineRule="exact"/>
        <w:ind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该项目是按照工作的需求逐步进行，到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2020年底已完成了全部工作目标。</w:t>
      </w:r>
    </w:p>
    <w:p>
      <w:pPr>
        <w:numPr>
          <w:ilvl w:val="0"/>
          <w:numId w:val="4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2020年预算执行进度92%，圆满完成各项工作任务。</w:t>
      </w:r>
    </w:p>
    <w:p>
      <w:pPr>
        <w:spacing w:line="578" w:lineRule="exact"/>
        <w:ind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该项目预期目标已完成，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2020年度财政收支未发生重大问题。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项目实施加强了财政资金监管工作，保障了各项民生政策落到实处、加强财政内部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管理，提高了财政资金的使用效率和运行质量预算执行进度；保障了各项强农惠农政策贯彻落实和各项目资金有效使用，极大地保障了财政资金的安全高效。</w:t>
      </w:r>
    </w:p>
    <w:p>
      <w:pPr>
        <w:spacing w:line="578" w:lineRule="exact"/>
        <w:ind w:firstLine="964" w:firstLineChars="300"/>
        <w:outlineLvl w:val="0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4. 项目的可持续性分析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财政每年均拨付财政监督工作经费，对财政资金实施全过程监督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878"/>
        </w:tabs>
        <w:spacing w:line="578" w:lineRule="exact"/>
        <w:ind w:left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项目目标绩效已完成。</w:t>
      </w:r>
    </w:p>
    <w:p>
      <w:pPr>
        <w:numPr>
          <w:ilvl w:val="0"/>
          <w:numId w:val="5"/>
        </w:numPr>
        <w:spacing w:line="578" w:lineRule="exact"/>
        <w:ind w:left="630" w:leftChars="0" w:firstLine="0" w:firstLineChars="0"/>
        <w:outlineLvl w:val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该项目从可持续发展角度而言，整体发挥的社会效益明显，极大的推动“三农”工作，经评价小组综合分析，项目评均分为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99分，评价结果为优。</w:t>
      </w:r>
    </w:p>
    <w:p>
      <w:pPr>
        <w:numPr>
          <w:ilvl w:val="0"/>
          <w:numId w:val="0"/>
        </w:numPr>
        <w:spacing w:line="578" w:lineRule="exact"/>
        <w:ind w:left="0" w:leftChars="0"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主要经验及做法、存在的问题和建议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由于绩效自评是一项较为系统、复杂的工作任务，相关人员知识储备量还不够，项目支出运行实践经验还欠缺，相关制度建设还有待进一步加强。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在编制预算与执行中，我办将尽可能地用有限的经费平衡每年的工作任务，尽量做到科学、合理地分配。</w:t>
      </w:r>
    </w:p>
    <w:p>
      <w:pPr>
        <w:numPr>
          <w:ilvl w:val="0"/>
          <w:numId w:val="0"/>
        </w:numPr>
        <w:spacing w:line="578" w:lineRule="exact"/>
        <w:ind w:firstLine="643" w:firstLineChars="200"/>
        <w:outlineLvl w:val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其他需说明的问题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0" w:firstLineChars="15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海口市扶贫工作办公室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outlineLvl w:val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2021年04月19日</w:t>
      </w:r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ACC0B"/>
    <w:multiLevelType w:val="singleLevel"/>
    <w:tmpl w:val="A38ACC0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2A4282"/>
    <w:multiLevelType w:val="singleLevel"/>
    <w:tmpl w:val="0E2A428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6B453E0"/>
    <w:multiLevelType w:val="singleLevel"/>
    <w:tmpl w:val="36B453E0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3A6CBCD4"/>
    <w:multiLevelType w:val="singleLevel"/>
    <w:tmpl w:val="3A6CBCD4"/>
    <w:lvl w:ilvl="0" w:tentative="0">
      <w:start w:val="5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abstractNum w:abstractNumId="4">
    <w:nsid w:val="761F4B71"/>
    <w:multiLevelType w:val="singleLevel"/>
    <w:tmpl w:val="761F4B7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8D33D3D"/>
    <w:rsid w:val="0CE22F77"/>
    <w:rsid w:val="1252563D"/>
    <w:rsid w:val="17522AC9"/>
    <w:rsid w:val="17E2736A"/>
    <w:rsid w:val="1C2F2A35"/>
    <w:rsid w:val="1D654491"/>
    <w:rsid w:val="259432D3"/>
    <w:rsid w:val="28442410"/>
    <w:rsid w:val="28E15310"/>
    <w:rsid w:val="31D14F9C"/>
    <w:rsid w:val="326156D4"/>
    <w:rsid w:val="34450B3B"/>
    <w:rsid w:val="3D5F2382"/>
    <w:rsid w:val="4400059A"/>
    <w:rsid w:val="4CE947F6"/>
    <w:rsid w:val="4EAF4FFC"/>
    <w:rsid w:val="5013043C"/>
    <w:rsid w:val="69765F76"/>
    <w:rsid w:val="6EBD6195"/>
    <w:rsid w:val="7B716D87"/>
    <w:rsid w:val="7CAC1743"/>
    <w:rsid w:val="7DAB50A6"/>
    <w:rsid w:val="7DC16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Administrator</cp:lastModifiedBy>
  <cp:lastPrinted>2021-04-19T03:28:00Z</cp:lastPrinted>
  <dcterms:modified xsi:type="dcterms:W3CDTF">2021-04-20T00:52:52Z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